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6AB29" w14:textId="77777777" w:rsidR="00052112" w:rsidRDefault="00052112" w:rsidP="00052112">
      <w:pPr>
        <w:jc w:val="both"/>
        <w:rPr>
          <w:rFonts w:ascii="Cambria" w:hAnsi="Cambria"/>
          <w:spacing w:val="4"/>
          <w:sz w:val="24"/>
          <w:szCs w:val="24"/>
          <w:lang w:val="sr-Cyrl-CS"/>
        </w:rPr>
      </w:pPr>
    </w:p>
    <w:p w14:paraId="06B1175E" w14:textId="77777777" w:rsidR="00052112" w:rsidRDefault="00052112" w:rsidP="00052112">
      <w:pPr>
        <w:jc w:val="center"/>
        <w:rPr>
          <w:rFonts w:ascii="Cambria" w:hAnsi="Cambria"/>
          <w:spacing w:val="4"/>
          <w:sz w:val="24"/>
          <w:szCs w:val="24"/>
          <w:lang w:val="sr-Cyrl-CS"/>
        </w:rPr>
      </w:pPr>
    </w:p>
    <w:p w14:paraId="52DA31F6" w14:textId="31247935" w:rsidR="00052112" w:rsidRDefault="00052112" w:rsidP="00052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CCFF"/>
        <w:jc w:val="center"/>
        <w:rPr>
          <w:rFonts w:ascii="Cambria" w:hAnsi="Cambria"/>
          <w:b/>
          <w:sz w:val="24"/>
          <w:szCs w:val="24"/>
          <w:lang w:val="sr-Cyrl-BA"/>
        </w:rPr>
      </w:pPr>
      <w:r>
        <w:rPr>
          <w:rFonts w:ascii="Cambria" w:hAnsi="Cambria"/>
          <w:b/>
          <w:sz w:val="24"/>
          <w:szCs w:val="24"/>
          <w:lang w:val="sr-Cyrl-BA"/>
        </w:rPr>
        <w:t>ИСПИТНА ПИТАЊА ИЗ</w:t>
      </w:r>
      <w:r w:rsidR="00114082">
        <w:rPr>
          <w:rFonts w:ascii="Cambria" w:hAnsi="Cambria"/>
          <w:b/>
          <w:sz w:val="24"/>
          <w:szCs w:val="24"/>
          <w:lang w:val="sr-Cyrl-BA"/>
        </w:rPr>
        <w:t xml:space="preserve"> ПРЕДМЕТА</w:t>
      </w:r>
      <w:r>
        <w:rPr>
          <w:rFonts w:ascii="Cambria" w:hAnsi="Cambria"/>
          <w:b/>
          <w:sz w:val="24"/>
          <w:szCs w:val="24"/>
          <w:lang w:val="sr-Cyrl-BA"/>
        </w:rPr>
        <w:t xml:space="preserve"> ЕКОНОМИК</w:t>
      </w:r>
      <w:r w:rsidR="00114082">
        <w:rPr>
          <w:rFonts w:ascii="Cambria" w:hAnsi="Cambria"/>
          <w:b/>
          <w:sz w:val="24"/>
          <w:szCs w:val="24"/>
          <w:lang w:val="sr-Cyrl-BA"/>
        </w:rPr>
        <w:t xml:space="preserve">А ОСИГУРАЊА И АКТУАРСТСВО </w:t>
      </w:r>
      <w:r>
        <w:rPr>
          <w:rFonts w:ascii="Cambria" w:hAnsi="Cambria"/>
          <w:b/>
          <w:sz w:val="24"/>
          <w:szCs w:val="24"/>
          <w:lang w:val="sr-Cyrl-BA"/>
        </w:rPr>
        <w:t>У АКАДЕМСКОЈ 2018/2019. ГОДИНИ</w:t>
      </w:r>
    </w:p>
    <w:p w14:paraId="17BB88C8" w14:textId="77777777" w:rsidR="00052112" w:rsidRDefault="00052112" w:rsidP="00052112">
      <w:pPr>
        <w:jc w:val="both"/>
        <w:rPr>
          <w:rFonts w:ascii="Cambria" w:hAnsi="Cambria"/>
          <w:b/>
          <w:sz w:val="24"/>
          <w:szCs w:val="24"/>
          <w:lang w:val="sr-Cyrl-BA"/>
        </w:rPr>
      </w:pPr>
    </w:p>
    <w:p w14:paraId="39A2ED38" w14:textId="3A4D96B9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Процентни рачун</w:t>
      </w:r>
    </w:p>
    <w:p w14:paraId="4D9C0163" w14:textId="3CF6226E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Рачун мијешања</w:t>
      </w:r>
    </w:p>
    <w:p w14:paraId="4993B74B" w14:textId="00BE2579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Прости каматни рачун</w:t>
      </w:r>
    </w:p>
    <w:p w14:paraId="19B04ED4" w14:textId="2987E2DF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Средњи рок</w:t>
      </w:r>
    </w:p>
    <w:p w14:paraId="5D1742E7" w14:textId="0A403092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Есконтовање мјеница</w:t>
      </w:r>
    </w:p>
    <w:p w14:paraId="5B941107" w14:textId="6506A49F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Ломбардни зајам</w:t>
      </w:r>
    </w:p>
    <w:p w14:paraId="4AE65D79" w14:textId="55C55235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Потрошачки зајам</w:t>
      </w:r>
    </w:p>
    <w:p w14:paraId="0DEFB038" w14:textId="632FE19B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Рачун девиза</w:t>
      </w:r>
    </w:p>
    <w:p w14:paraId="3EEEE41B" w14:textId="272F5D09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Сложени каматни рачун</w:t>
      </w:r>
    </w:p>
    <w:p w14:paraId="5F10FA62" w14:textId="7F3B40E9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Израчунавање почетне вриједности по сложеном каматном рачуну</w:t>
      </w:r>
    </w:p>
    <w:p w14:paraId="1F362AED" w14:textId="514704E3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Израчунавање крајње вриједности по сложеном каматном рачуну</w:t>
      </w:r>
    </w:p>
    <w:p w14:paraId="2C934D6F" w14:textId="67A2ACD5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Рачун улога</w:t>
      </w:r>
    </w:p>
    <w:p w14:paraId="66CD66D4" w14:textId="76AE871D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Извођење формула за улоге</w:t>
      </w:r>
    </w:p>
    <w:p w14:paraId="716A5963" w14:textId="647848E1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Рачун ренти</w:t>
      </w:r>
    </w:p>
    <w:p w14:paraId="7590C989" w14:textId="20824FBC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Извођење формула за ренте</w:t>
      </w:r>
    </w:p>
    <w:p w14:paraId="42399DDD" w14:textId="7BEC0F69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Вјечите ренте</w:t>
      </w:r>
    </w:p>
    <w:p w14:paraId="2A1838DD" w14:textId="3A502913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Амортизација зајма са примарно датим ануитетима</w:t>
      </w:r>
    </w:p>
    <w:p w14:paraId="3044834A" w14:textId="71EC7512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Амортизација зајма са примарно датим отплатама</w:t>
      </w:r>
    </w:p>
    <w:p w14:paraId="17542FD9" w14:textId="257BC869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Амортизација зајма у условима инфлације</w:t>
      </w:r>
    </w:p>
    <w:p w14:paraId="18C427A8" w14:textId="2F4AF127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Амортизација зајма са заокруженим ануитетима</w:t>
      </w:r>
    </w:p>
    <w:p w14:paraId="69122800" w14:textId="7E488A14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Амортизација зајма помоћу амортизационог фонда</w:t>
      </w:r>
    </w:p>
    <w:p w14:paraId="3FE61CF9" w14:textId="5D955263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Амортизација зајма са траншама</w:t>
      </w:r>
    </w:p>
    <w:p w14:paraId="4486815F" w14:textId="1A4EF6FA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Конверзија зајма</w:t>
      </w:r>
    </w:p>
    <w:p w14:paraId="62658B4B" w14:textId="56B871E6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Курс зајма</w:t>
      </w:r>
    </w:p>
    <w:p w14:paraId="7CF6794A" w14:textId="6C716FFE" w:rsidR="003D7096" w:rsidRPr="003D7096" w:rsidRDefault="003D7096" w:rsidP="00114082">
      <w:pPr>
        <w:pStyle w:val="ListParagraph"/>
        <w:widowControl/>
        <w:numPr>
          <w:ilvl w:val="0"/>
          <w:numId w:val="1"/>
        </w:numPr>
        <w:autoSpaceDE/>
        <w:adjustRightInd/>
        <w:jc w:val="both"/>
        <w:rPr>
          <w:rFonts w:ascii="Cambria" w:hAnsi="Cambria"/>
          <w:b/>
          <w:sz w:val="24"/>
          <w:lang w:val="sr-Cyrl-BA"/>
        </w:rPr>
      </w:pPr>
      <w:r>
        <w:rPr>
          <w:rFonts w:ascii="Cambria" w:hAnsi="Cambria"/>
          <w:sz w:val="24"/>
          <w:lang w:val="sr-Cyrl-BA"/>
        </w:rPr>
        <w:t>Обвезнице</w:t>
      </w:r>
    </w:p>
    <w:p w14:paraId="52360056" w14:textId="77777777" w:rsidR="00052112" w:rsidRPr="00114082" w:rsidRDefault="00052112" w:rsidP="00052112">
      <w:pPr>
        <w:jc w:val="both"/>
        <w:rPr>
          <w:rFonts w:ascii="Cambria" w:hAnsi="Cambria"/>
          <w:b/>
          <w:sz w:val="24"/>
          <w:szCs w:val="24"/>
          <w:lang w:val="sr-Cyrl-BA"/>
        </w:rPr>
      </w:pPr>
    </w:p>
    <w:p w14:paraId="7CB7C8B1" w14:textId="77777777" w:rsidR="00052112" w:rsidRDefault="00052112" w:rsidP="00052112">
      <w:pPr>
        <w:jc w:val="both"/>
        <w:rPr>
          <w:rFonts w:ascii="Cambria" w:hAnsi="Cambria"/>
          <w:b/>
          <w:sz w:val="22"/>
          <w:szCs w:val="24"/>
          <w:lang w:val="sr-Cyrl-BA"/>
        </w:rPr>
      </w:pPr>
      <w:r>
        <w:rPr>
          <w:rFonts w:ascii="Cambria" w:hAnsi="Cambria"/>
          <w:b/>
          <w:sz w:val="22"/>
          <w:szCs w:val="24"/>
          <w:lang w:val="sr-Cyrl-BA"/>
        </w:rPr>
        <w:t>Основна литература:</w:t>
      </w:r>
    </w:p>
    <w:p w14:paraId="319B2C42" w14:textId="77777777" w:rsidR="00052112" w:rsidRDefault="00052112" w:rsidP="00052112">
      <w:pPr>
        <w:tabs>
          <w:tab w:val="left" w:pos="900"/>
          <w:tab w:val="left" w:pos="1080"/>
        </w:tabs>
        <w:jc w:val="both"/>
        <w:rPr>
          <w:rFonts w:ascii="Cambria" w:hAnsi="Cambria"/>
          <w:sz w:val="22"/>
          <w:szCs w:val="24"/>
          <w:lang w:val="sr-Cyrl-BA"/>
        </w:rPr>
      </w:pPr>
    </w:p>
    <w:p w14:paraId="4EB9B239" w14:textId="6C042801" w:rsidR="00114082" w:rsidRDefault="003D7096" w:rsidP="00114082">
      <w:pPr>
        <w:rPr>
          <w:rFonts w:ascii="Cambria" w:hAnsi="Cambria"/>
          <w:bCs/>
          <w:sz w:val="22"/>
          <w:szCs w:val="24"/>
          <w:lang w:val="sr-Cyrl-BA"/>
        </w:rPr>
      </w:pPr>
      <w:r w:rsidRPr="003D7096">
        <w:rPr>
          <w:rFonts w:ascii="Cambria" w:hAnsi="Cambria"/>
          <w:bCs/>
          <w:sz w:val="22"/>
          <w:szCs w:val="24"/>
          <w:lang w:val="sr-Cyrl-BA"/>
        </w:rPr>
        <w:t xml:space="preserve">Крчмар, М. (2007). Финансијска математика и методе инвестиционог одлучивања. Сарајево: Кемиграфика; </w:t>
      </w:r>
    </w:p>
    <w:p w14:paraId="767FA3EC" w14:textId="77777777" w:rsidR="003D7096" w:rsidRPr="00114082" w:rsidRDefault="003D7096" w:rsidP="00114082">
      <w:pPr>
        <w:rPr>
          <w:lang w:val="sr-Cyrl-BA"/>
        </w:rPr>
      </w:pPr>
    </w:p>
    <w:p w14:paraId="7631EFED" w14:textId="77777777" w:rsidR="00052112" w:rsidRDefault="00052112" w:rsidP="00052112">
      <w:pPr>
        <w:jc w:val="both"/>
        <w:rPr>
          <w:rFonts w:ascii="Cambria" w:hAnsi="Cambria"/>
          <w:b/>
          <w:bCs/>
          <w:sz w:val="22"/>
          <w:szCs w:val="24"/>
          <w:lang w:val="sr-Cyrl-BA"/>
        </w:rPr>
      </w:pPr>
      <w:r>
        <w:rPr>
          <w:rFonts w:ascii="Cambria" w:hAnsi="Cambria"/>
          <w:b/>
          <w:bCs/>
          <w:sz w:val="22"/>
          <w:szCs w:val="24"/>
          <w:lang w:val="sr-Cyrl-BA"/>
        </w:rPr>
        <w:t>Допунска литература:</w:t>
      </w:r>
    </w:p>
    <w:p w14:paraId="74CE4025" w14:textId="77777777" w:rsidR="00052112" w:rsidRDefault="00052112" w:rsidP="00052112">
      <w:pPr>
        <w:jc w:val="both"/>
        <w:rPr>
          <w:rFonts w:ascii="Cambria" w:hAnsi="Cambria"/>
          <w:b/>
          <w:bCs/>
          <w:sz w:val="22"/>
          <w:szCs w:val="24"/>
          <w:lang w:val="sr-Cyrl-BA"/>
        </w:rPr>
      </w:pPr>
    </w:p>
    <w:p w14:paraId="0C18CD32" w14:textId="77777777" w:rsidR="003D7096" w:rsidRDefault="003D7096" w:rsidP="00114082">
      <w:pPr>
        <w:widowControl/>
        <w:autoSpaceDE/>
        <w:adjustRightInd/>
        <w:jc w:val="both"/>
        <w:rPr>
          <w:rFonts w:ascii="Cambria" w:hAnsi="Cambria"/>
          <w:bCs/>
          <w:sz w:val="22"/>
          <w:lang w:val="sr-Latn-BA"/>
        </w:rPr>
      </w:pPr>
      <w:r w:rsidRPr="003D7096">
        <w:rPr>
          <w:rFonts w:ascii="Cambria" w:hAnsi="Cambria"/>
          <w:bCs/>
          <w:sz w:val="22"/>
          <w:lang w:val="sr-Latn-BA"/>
        </w:rPr>
        <w:t>Кoчoвић, J.; Пaвлoвић, M. (2010). Увoд у финaнсиjску мaтeмaтику. Бeoгрaд: Eкoнoмски фaкултeт, Цeнтaр зa издaвaчку дeлaтнoст; Кoчoвић, J.;</w:t>
      </w:r>
    </w:p>
    <w:p w14:paraId="34C96DC6" w14:textId="77777777" w:rsidR="003D7096" w:rsidRDefault="003D7096" w:rsidP="00114082">
      <w:pPr>
        <w:widowControl/>
        <w:autoSpaceDE/>
        <w:adjustRightInd/>
        <w:jc w:val="both"/>
        <w:rPr>
          <w:rFonts w:ascii="Cambria" w:hAnsi="Cambria"/>
          <w:bCs/>
          <w:sz w:val="22"/>
          <w:lang w:val="sr-Latn-BA"/>
        </w:rPr>
      </w:pPr>
    </w:p>
    <w:p w14:paraId="221F6DA6" w14:textId="2E84B967" w:rsidR="00114082" w:rsidRDefault="003D7096" w:rsidP="00114082">
      <w:pPr>
        <w:widowControl/>
        <w:autoSpaceDE/>
        <w:adjustRightInd/>
        <w:jc w:val="both"/>
        <w:rPr>
          <w:rFonts w:ascii="Cambria" w:hAnsi="Cambria"/>
          <w:bCs/>
          <w:sz w:val="22"/>
          <w:szCs w:val="18"/>
          <w:lang w:val="sr-Cyrl-BA"/>
        </w:rPr>
      </w:pPr>
      <w:bookmarkStart w:id="0" w:name="_GoBack"/>
      <w:bookmarkEnd w:id="0"/>
      <w:r w:rsidRPr="003D7096">
        <w:rPr>
          <w:rFonts w:ascii="Cambria" w:hAnsi="Cambria"/>
          <w:bCs/>
          <w:sz w:val="22"/>
          <w:lang w:val="sr-Latn-BA"/>
        </w:rPr>
        <w:t xml:space="preserve"> Рaкoњaц Aнтић, T. (2013). Збиркa рeшeних зaдaтaкa из финaнсиjскe и aктуaрскe мaтeмaтикe. Бeoгрaд: Eкoнoмски фaкултeт, Цeнтaр зa издaвaчку дeлaтнoст</w:t>
      </w:r>
    </w:p>
    <w:p w14:paraId="012BC082" w14:textId="77777777" w:rsidR="00D23E13" w:rsidRDefault="003D7096"/>
    <w:sectPr w:rsidR="00D23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Times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B287F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02"/>
    <w:rsid w:val="00052112"/>
    <w:rsid w:val="00094166"/>
    <w:rsid w:val="00114082"/>
    <w:rsid w:val="001F4FE7"/>
    <w:rsid w:val="002C4601"/>
    <w:rsid w:val="003D7096"/>
    <w:rsid w:val="00792FF4"/>
    <w:rsid w:val="00843402"/>
    <w:rsid w:val="00A7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EC095"/>
  <w15:chartTrackingRefBased/>
  <w15:docId w15:val="{EFF17653-23A2-4627-88BE-8466AB3A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1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052112"/>
    <w:pPr>
      <w:keepNext/>
      <w:autoSpaceDE/>
      <w:autoSpaceDN/>
      <w:adjustRightInd/>
      <w:outlineLvl w:val="0"/>
    </w:pPr>
    <w:rPr>
      <w:rFonts w:ascii="YuTimes" w:hAnsi="Yu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2112"/>
    <w:rPr>
      <w:rFonts w:ascii="YuTimes" w:eastAsia="Times New Roman" w:hAnsi="YuTimes" w:cs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521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2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Petkovic</dc:creator>
  <cp:keywords/>
  <dc:description/>
  <cp:lastModifiedBy>Bojan</cp:lastModifiedBy>
  <cp:revision>3</cp:revision>
  <dcterms:created xsi:type="dcterms:W3CDTF">2019-02-20T07:30:00Z</dcterms:created>
  <dcterms:modified xsi:type="dcterms:W3CDTF">2019-02-20T07:36:00Z</dcterms:modified>
</cp:coreProperties>
</file>