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F6A" w:rsidRPr="00692D37" w:rsidRDefault="007909F3" w:rsidP="007909F3">
      <w:pPr>
        <w:spacing w:before="120" w:after="120" w:line="240" w:lineRule="auto"/>
        <w:jc w:val="center"/>
        <w:rPr>
          <w:b/>
          <w:sz w:val="28"/>
          <w:szCs w:val="28"/>
          <w:lang w:val="sr-Latn-BA"/>
        </w:rPr>
      </w:pPr>
      <w:bookmarkStart w:id="0" w:name="_GoBack"/>
      <w:bookmarkEnd w:id="0"/>
      <w:r w:rsidRPr="00692D37">
        <w:rPr>
          <w:b/>
          <w:sz w:val="28"/>
          <w:szCs w:val="28"/>
          <w:lang w:val="sr-Latn-BA"/>
        </w:rPr>
        <w:t>Bankarski menadžment</w:t>
      </w:r>
    </w:p>
    <w:p w:rsidR="007909F3" w:rsidRPr="00692D37" w:rsidRDefault="007909F3" w:rsidP="007909F3">
      <w:pPr>
        <w:spacing w:before="120" w:after="120" w:line="240" w:lineRule="auto"/>
        <w:jc w:val="center"/>
        <w:rPr>
          <w:sz w:val="24"/>
          <w:szCs w:val="24"/>
          <w:lang w:val="sr-Latn-BA"/>
        </w:rPr>
      </w:pPr>
    </w:p>
    <w:p w:rsidR="007909F3" w:rsidRPr="00692D37" w:rsidRDefault="002B72A8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Teorije upravljanja poslovnim sistemima</w:t>
      </w:r>
    </w:p>
    <w:p w:rsidR="002B72A8" w:rsidRPr="00692D37" w:rsidRDefault="005A2995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Savremeno u</w:t>
      </w:r>
      <w:r w:rsidR="002B72A8" w:rsidRPr="00692D37">
        <w:rPr>
          <w:sz w:val="24"/>
          <w:szCs w:val="24"/>
          <w:lang w:val="sr-Latn-BA"/>
        </w:rPr>
        <w:t>pravljanje bankama kroz menadžment proces</w:t>
      </w:r>
    </w:p>
    <w:p w:rsidR="002B72A8" w:rsidRPr="00692D37" w:rsidRDefault="002B72A8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Značaj komunikacije u procesu upravljanja bankama</w:t>
      </w:r>
    </w:p>
    <w:p w:rsidR="002B72A8" w:rsidRPr="00692D37" w:rsidRDefault="002B72A8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Nivoi hijerarhijske strukture i menadžerske sposobnosti</w:t>
      </w:r>
    </w:p>
    <w:p w:rsidR="002B72A8" w:rsidRPr="00692D37" w:rsidRDefault="002B72A8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Značaj profesionalnog menadžmenta u bankama</w:t>
      </w:r>
    </w:p>
    <w:p w:rsidR="002B72A8" w:rsidRPr="00692D37" w:rsidRDefault="002B72A8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Bankarski menadžment i njegovo okruženje</w:t>
      </w:r>
    </w:p>
    <w:p w:rsidR="004D30BD" w:rsidRPr="00692D37" w:rsidRDefault="004D30BD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Savremeno upravljanje poslovnim finansijama</w:t>
      </w:r>
    </w:p>
    <w:p w:rsidR="004D30BD" w:rsidRPr="00692D37" w:rsidRDefault="004D30BD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Strategijsko upravljanje u bankama</w:t>
      </w:r>
    </w:p>
    <w:p w:rsidR="004D30BD" w:rsidRPr="00692D37" w:rsidRDefault="004D30BD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Savremeno bankarstvo i strategijsko upravljanje</w:t>
      </w:r>
    </w:p>
    <w:p w:rsidR="004D30BD" w:rsidRPr="00692D37" w:rsidRDefault="004D30BD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Faze procesa strategijskog upravljanja</w:t>
      </w:r>
    </w:p>
    <w:p w:rsidR="004D30BD" w:rsidRPr="00692D37" w:rsidRDefault="004D30BD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Strategijski rizik</w:t>
      </w:r>
    </w:p>
    <w:p w:rsidR="004D30BD" w:rsidRPr="00692D37" w:rsidRDefault="004D30BD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 xml:space="preserve">Strategijsko upravljanje bilansom banke </w:t>
      </w:r>
    </w:p>
    <w:p w:rsidR="003A4879" w:rsidRPr="00692D37" w:rsidRDefault="003A4879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Analiza i procjena poslovnog uspjeha i kvaliteta poslovanja banke</w:t>
      </w:r>
    </w:p>
    <w:p w:rsidR="005A2995" w:rsidRPr="00692D37" w:rsidRDefault="004D30BD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ALM koncept u strategijs</w:t>
      </w:r>
      <w:r w:rsidR="005A2995" w:rsidRPr="00692D37">
        <w:rPr>
          <w:sz w:val="24"/>
          <w:szCs w:val="24"/>
          <w:lang w:val="sr-Latn-BA"/>
        </w:rPr>
        <w:t xml:space="preserve">kom upravljanju </w:t>
      </w:r>
      <w:r w:rsidR="003A4879" w:rsidRPr="00692D37">
        <w:rPr>
          <w:sz w:val="24"/>
          <w:szCs w:val="24"/>
          <w:lang w:val="sr-Latn-BA"/>
        </w:rPr>
        <w:t>bankom</w:t>
      </w:r>
      <w:r w:rsidR="005A2995" w:rsidRPr="00692D37">
        <w:rPr>
          <w:sz w:val="24"/>
          <w:szCs w:val="24"/>
          <w:lang w:val="sr-Latn-BA"/>
        </w:rPr>
        <w:t xml:space="preserve"> </w:t>
      </w:r>
    </w:p>
    <w:p w:rsidR="003A4879" w:rsidRPr="00692D37" w:rsidRDefault="003A4879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Tehnike upravljanja aktivom i pasivom</w:t>
      </w:r>
    </w:p>
    <w:p w:rsidR="00D02870" w:rsidRPr="00692D37" w:rsidRDefault="005A2995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U</w:t>
      </w:r>
      <w:r w:rsidR="00D02870" w:rsidRPr="00692D37">
        <w:rPr>
          <w:sz w:val="24"/>
          <w:szCs w:val="24"/>
          <w:lang w:val="sr-Latn-BA"/>
        </w:rPr>
        <w:t>pravljanje likvidnošću</w:t>
      </w:r>
    </w:p>
    <w:p w:rsidR="00D02870" w:rsidRPr="00692D37" w:rsidRDefault="00D02870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Upravljanje obavezama</w:t>
      </w:r>
    </w:p>
    <w:p w:rsidR="00D02870" w:rsidRPr="00692D37" w:rsidRDefault="00D02870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Upravljanje imovinom</w:t>
      </w:r>
    </w:p>
    <w:p w:rsidR="00D02870" w:rsidRPr="00692D37" w:rsidRDefault="00D02870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U</w:t>
      </w:r>
      <w:r w:rsidR="004D30BD" w:rsidRPr="00692D37">
        <w:rPr>
          <w:sz w:val="24"/>
          <w:szCs w:val="24"/>
          <w:lang w:val="sr-Latn-BA"/>
        </w:rPr>
        <w:t>pra</w:t>
      </w:r>
      <w:r w:rsidRPr="00692D37">
        <w:rPr>
          <w:sz w:val="24"/>
          <w:szCs w:val="24"/>
          <w:lang w:val="sr-Latn-BA"/>
        </w:rPr>
        <w:t>vljanje adekvatnošću kapitala</w:t>
      </w:r>
    </w:p>
    <w:p w:rsidR="00D02870" w:rsidRPr="00692D37" w:rsidRDefault="00D02870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U</w:t>
      </w:r>
      <w:r w:rsidR="004D30BD" w:rsidRPr="00692D37">
        <w:rPr>
          <w:sz w:val="24"/>
          <w:szCs w:val="24"/>
          <w:lang w:val="sr-Latn-BA"/>
        </w:rPr>
        <w:t>pravljan</w:t>
      </w:r>
      <w:r w:rsidRPr="00692D37">
        <w:rPr>
          <w:sz w:val="24"/>
          <w:szCs w:val="24"/>
          <w:lang w:val="sr-Latn-BA"/>
        </w:rPr>
        <w:t>je kreditnim rizikom</w:t>
      </w:r>
    </w:p>
    <w:p w:rsidR="004D30BD" w:rsidRPr="00692D37" w:rsidRDefault="00D02870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Upravljanje kamatnim rizikom</w:t>
      </w:r>
    </w:p>
    <w:p w:rsidR="00BB57CF" w:rsidRPr="00692D37" w:rsidRDefault="00BB57CF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Ključna područja bankarskog upravljanja</w:t>
      </w:r>
    </w:p>
    <w:p w:rsidR="00BB57CF" w:rsidRPr="00692D37" w:rsidRDefault="00BB57CF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Upravljanje poslovnim leveridžom</w:t>
      </w:r>
    </w:p>
    <w:p w:rsidR="00BB57CF" w:rsidRPr="00692D37" w:rsidRDefault="00BB57CF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Upravljanje finansijskim leveridžom</w:t>
      </w:r>
    </w:p>
    <w:p w:rsidR="00BB57CF" w:rsidRPr="00692D37" w:rsidRDefault="00BB57CF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 xml:space="preserve">Upravljanje aktivnim (investicionim) portfolijom </w:t>
      </w:r>
    </w:p>
    <w:p w:rsidR="00BB57CF" w:rsidRPr="00692D37" w:rsidRDefault="00BB57CF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Strategije kompleksnom portfolija</w:t>
      </w:r>
    </w:p>
    <w:p w:rsidR="00BB57CF" w:rsidRPr="00692D37" w:rsidRDefault="00D02870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Utvrđivanje optimalne strukture</w:t>
      </w:r>
      <w:r w:rsidR="00BB57CF" w:rsidRPr="00692D37">
        <w:rPr>
          <w:sz w:val="24"/>
          <w:szCs w:val="24"/>
          <w:lang w:val="sr-Latn-BA"/>
        </w:rPr>
        <w:t xml:space="preserve"> portfolija</w:t>
      </w:r>
    </w:p>
    <w:p w:rsidR="00BB52B6" w:rsidRPr="00692D37" w:rsidRDefault="00D02870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Diverzifikacija kao zlatno bankarsko pravilo u upravljanju investicionim portfolijom</w:t>
      </w:r>
    </w:p>
    <w:p w:rsidR="00BB57CF" w:rsidRPr="00692D37" w:rsidRDefault="00BB57CF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Upravljanje rizicima</w:t>
      </w:r>
      <w:r w:rsidR="00D02870" w:rsidRPr="00692D37">
        <w:rPr>
          <w:sz w:val="24"/>
          <w:szCs w:val="24"/>
          <w:lang w:val="sr-Latn-BA"/>
        </w:rPr>
        <w:t xml:space="preserve"> (</w:t>
      </w:r>
      <w:r w:rsidR="00692D37" w:rsidRPr="00692D37">
        <w:rPr>
          <w:sz w:val="24"/>
          <w:szCs w:val="24"/>
          <w:lang w:val="sr-Latn-BA"/>
        </w:rPr>
        <w:t>izloženost rizicima</w:t>
      </w:r>
      <w:r w:rsidR="00D02870" w:rsidRPr="00692D37">
        <w:rPr>
          <w:sz w:val="24"/>
          <w:szCs w:val="24"/>
          <w:lang w:val="sr-Latn-BA"/>
        </w:rPr>
        <w:t xml:space="preserve"> i faze procesa)</w:t>
      </w:r>
    </w:p>
    <w:p w:rsidR="00D02870" w:rsidRPr="00692D37" w:rsidRDefault="00D02870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Portfolio analiza i selekcija u upravljanju rizicima</w:t>
      </w:r>
    </w:p>
    <w:p w:rsidR="00BB57CF" w:rsidRPr="00692D37" w:rsidRDefault="00BB57CF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Upotreba beta i alfa koeficijenata u upravljanju rizicima</w:t>
      </w:r>
    </w:p>
    <w:p w:rsidR="00BB52B6" w:rsidRPr="00692D37" w:rsidRDefault="00BB52B6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Korporativno upravljanje u bankama</w:t>
      </w:r>
    </w:p>
    <w:p w:rsidR="00D02870" w:rsidRPr="00692D37" w:rsidRDefault="00D02870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Učesnici u procesu korporativnog upravljanja</w:t>
      </w:r>
    </w:p>
    <w:p w:rsidR="005A2995" w:rsidRPr="00692D37" w:rsidRDefault="005A2995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Korporativno upravljanje u konvencionalnim bankama</w:t>
      </w:r>
    </w:p>
    <w:p w:rsidR="005A2995" w:rsidRPr="00692D37" w:rsidRDefault="005A2995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Korporativno upravljanje u islamskom bankarstvu</w:t>
      </w:r>
    </w:p>
    <w:p w:rsidR="005A2995" w:rsidRPr="00692D37" w:rsidRDefault="005A2995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Upravljanje bankarskim krizama</w:t>
      </w:r>
    </w:p>
    <w:p w:rsidR="005A2995" w:rsidRPr="00692D37" w:rsidRDefault="005A2995" w:rsidP="00611AB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Regulacija i supervizija banaka</w:t>
      </w:r>
    </w:p>
    <w:p w:rsidR="00BB57CF" w:rsidRPr="00692D37" w:rsidRDefault="00BB57CF" w:rsidP="00611AB0">
      <w:pPr>
        <w:spacing w:before="120" w:after="120" w:line="240" w:lineRule="auto"/>
        <w:ind w:left="5760"/>
        <w:jc w:val="both"/>
        <w:rPr>
          <w:sz w:val="24"/>
          <w:szCs w:val="24"/>
          <w:lang w:val="sr-Latn-BA"/>
        </w:rPr>
      </w:pPr>
    </w:p>
    <w:p w:rsidR="004D30BD" w:rsidRPr="00692D37" w:rsidRDefault="00611AB0" w:rsidP="00692D37">
      <w:pPr>
        <w:spacing w:before="120" w:after="120" w:line="240" w:lineRule="auto"/>
        <w:ind w:left="5760"/>
        <w:jc w:val="both"/>
        <w:rPr>
          <w:sz w:val="24"/>
          <w:szCs w:val="24"/>
          <w:lang w:val="sr-Latn-BA"/>
        </w:rPr>
      </w:pPr>
      <w:r w:rsidRPr="00692D37">
        <w:rPr>
          <w:sz w:val="24"/>
          <w:szCs w:val="24"/>
          <w:lang w:val="sr-Latn-BA"/>
        </w:rPr>
        <w:t>Prof. dr Dragana Bašić</w:t>
      </w:r>
    </w:p>
    <w:sectPr w:rsidR="004D30BD" w:rsidRPr="00692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40959"/>
    <w:multiLevelType w:val="hybridMultilevel"/>
    <w:tmpl w:val="7B807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3F"/>
    <w:rsid w:val="002B72A8"/>
    <w:rsid w:val="003A4879"/>
    <w:rsid w:val="00402F6A"/>
    <w:rsid w:val="004D30BD"/>
    <w:rsid w:val="005A2995"/>
    <w:rsid w:val="00611AB0"/>
    <w:rsid w:val="00692D37"/>
    <w:rsid w:val="007909F3"/>
    <w:rsid w:val="00AC503F"/>
    <w:rsid w:val="00BB52B6"/>
    <w:rsid w:val="00BB57CF"/>
    <w:rsid w:val="00D0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B090B0-1660-497D-B7BF-72B4F793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7C907-AE46-4086-8BC9-FDC33E17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2023-03-15T08:40:00Z</dcterms:created>
  <dcterms:modified xsi:type="dcterms:W3CDTF">2023-03-15T10:19:00Z</dcterms:modified>
</cp:coreProperties>
</file>