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1"/>
        <w:gridCol w:w="5671"/>
        <w:gridCol w:w="6990"/>
      </w:tblGrid>
      <w:tr w:rsidR="00C14C97" w:rsidRPr="00437DA8" w:rsidTr="005E0F98">
        <w:trPr>
          <w:trHeight w:val="1814"/>
        </w:trPr>
        <w:tc>
          <w:tcPr>
            <w:tcW w:w="1917" w:type="dxa"/>
            <w:vAlign w:val="center"/>
          </w:tcPr>
          <w:p w:rsidR="00C14C97" w:rsidRDefault="00C14C97" w:rsidP="00ED64A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C14C97" w:rsidRPr="002C7CFA" w:rsidRDefault="00733D0A" w:rsidP="00733D0A">
            <w:pPr>
              <w:rPr>
                <w:b/>
                <w:sz w:val="36"/>
                <w:szCs w:val="36"/>
                <w:lang w:val="sr-Cyrl-BA"/>
              </w:rPr>
            </w:pPr>
            <w:r>
              <w:rPr>
                <w:b/>
                <w:sz w:val="36"/>
                <w:szCs w:val="36"/>
                <w:lang w:val="sr-Cyrl-BA"/>
              </w:rPr>
              <w:t>УНИВЕРЗИТЕТ У БАЊО</w:t>
            </w:r>
            <w:r>
              <w:rPr>
                <w:b/>
                <w:sz w:val="36"/>
                <w:szCs w:val="36"/>
                <w:lang w:val="sr-Latn-BA"/>
              </w:rPr>
              <w:t xml:space="preserve">J </w:t>
            </w:r>
            <w:r w:rsidR="00C14C97" w:rsidRPr="002C7CFA">
              <w:rPr>
                <w:b/>
                <w:sz w:val="36"/>
                <w:szCs w:val="36"/>
                <w:lang w:val="sr-Cyrl-BA"/>
              </w:rPr>
              <w:t>ЛУЦИ</w:t>
            </w:r>
          </w:p>
          <w:p w:rsidR="00C14C97" w:rsidRPr="002C7CFA" w:rsidRDefault="00FC710E" w:rsidP="00ED64AD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ЕКОНОМСКИ ФАКУЛТЕТ</w:t>
            </w:r>
          </w:p>
          <w:p w:rsidR="00C14C97" w:rsidRPr="000B37F0" w:rsidRDefault="00C14C97" w:rsidP="00ED64AD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Катедра за</w:t>
            </w:r>
            <w:r w:rsidR="000B7E25">
              <w:rPr>
                <w:sz w:val="32"/>
                <w:szCs w:val="32"/>
                <w:lang w:val="sr-Cyrl-BA"/>
              </w:rPr>
              <w:t xml:space="preserve"> рачуноводство и пословне финансије</w:t>
            </w:r>
          </w:p>
          <w:p w:rsidR="00C14C97" w:rsidRDefault="00C14C97" w:rsidP="00ED64A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:rsidR="00C14C97" w:rsidRDefault="00FC710E" w:rsidP="00ED64AD">
            <w:pPr>
              <w:jc w:val="center"/>
              <w:rPr>
                <w:lang w:val="sr-Cyrl-BA"/>
              </w:rPr>
            </w:pPr>
            <w:r>
              <w:rPr>
                <w:noProof/>
                <w:szCs w:val="24"/>
              </w:rPr>
              <w:drawing>
                <wp:inline distT="0" distB="0" distL="0" distR="0">
                  <wp:extent cx="4438650" cy="885825"/>
                  <wp:effectExtent l="0" t="0" r="0" b="0"/>
                  <wp:docPr id="2" name="Picture 2" descr="Ekonomski_fakultet_memorandum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konomski_fakultet_memorandum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9667" t="3636" r="20273" b="88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2400"/>
        <w:gridCol w:w="1600"/>
        <w:gridCol w:w="3084"/>
        <w:gridCol w:w="1073"/>
        <w:gridCol w:w="1280"/>
        <w:gridCol w:w="1280"/>
        <w:gridCol w:w="1280"/>
        <w:gridCol w:w="1280"/>
      </w:tblGrid>
      <w:tr w:rsidR="00966802" w:rsidRPr="008B1B16" w:rsidTr="00FA2ED2">
        <w:tc>
          <w:tcPr>
            <w:tcW w:w="1281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D64A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400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D64AD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600" w:type="dxa"/>
            <w:shd w:val="clear" w:color="auto" w:fill="D9D9D9" w:themeFill="background1" w:themeFillShade="D9"/>
            <w:vAlign w:val="center"/>
          </w:tcPr>
          <w:p w:rsidR="008B1B16" w:rsidRPr="00E06154" w:rsidRDefault="008B1B16" w:rsidP="00ED64A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3084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D64AD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073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D64A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D64A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D64A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D64A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D64A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:rsidTr="00FA2ED2">
        <w:tc>
          <w:tcPr>
            <w:tcW w:w="1281" w:type="dxa"/>
            <w:vAlign w:val="center"/>
          </w:tcPr>
          <w:p w:rsidR="008B1B16" w:rsidRDefault="00D26A9E" w:rsidP="00D26A9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</w:t>
            </w:r>
            <w:r w:rsidR="007B3D4A">
              <w:rPr>
                <w:lang w:val="sr-Cyrl-BA"/>
              </w:rPr>
              <w:t>5/2026</w:t>
            </w:r>
            <w:r>
              <w:rPr>
                <w:lang w:val="sr-Cyrl-BA"/>
              </w:rPr>
              <w:t>.</w:t>
            </w:r>
          </w:p>
        </w:tc>
        <w:tc>
          <w:tcPr>
            <w:tcW w:w="2400" w:type="dxa"/>
            <w:vAlign w:val="center"/>
          </w:tcPr>
          <w:p w:rsidR="008B1B16" w:rsidRDefault="00ED64AD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Управљање ризицима</w:t>
            </w:r>
          </w:p>
        </w:tc>
        <w:tc>
          <w:tcPr>
            <w:tcW w:w="1600" w:type="dxa"/>
            <w:vAlign w:val="center"/>
          </w:tcPr>
          <w:p w:rsidR="008B1B16" w:rsidRDefault="00ED64AD" w:rsidP="005E0F9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2И14ЈУРИ</w:t>
            </w:r>
          </w:p>
        </w:tc>
        <w:tc>
          <w:tcPr>
            <w:tcW w:w="3084" w:type="dxa"/>
            <w:vAlign w:val="center"/>
          </w:tcPr>
          <w:p w:rsidR="00E31592" w:rsidRDefault="006F1DB0" w:rsidP="00ED64A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Финансијско управљање, банкарство и осигурање; Финансије</w:t>
            </w:r>
            <w:r w:rsidR="00ED64AD">
              <w:rPr>
                <w:lang w:val="sr-Cyrl-BA"/>
              </w:rPr>
              <w:t xml:space="preserve"> и ревизија јавног сектора</w:t>
            </w:r>
            <w:r w:rsidR="00FA2ED2">
              <w:rPr>
                <w:lang w:val="sr-Cyrl-BA"/>
              </w:rPr>
              <w:t>; Актуарство</w:t>
            </w:r>
          </w:p>
        </w:tc>
        <w:tc>
          <w:tcPr>
            <w:tcW w:w="1073" w:type="dxa"/>
            <w:vAlign w:val="center"/>
          </w:tcPr>
          <w:p w:rsidR="008B1B16" w:rsidRPr="00E31592" w:rsidRDefault="00E31592" w:rsidP="00EC04F7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  <w:r w:rsidR="001A1E17">
              <w:rPr>
                <w:lang w:val="sr-Latn-BA"/>
              </w:rPr>
              <w:t>I</w:t>
            </w:r>
          </w:p>
        </w:tc>
        <w:tc>
          <w:tcPr>
            <w:tcW w:w="1280" w:type="dxa"/>
            <w:vAlign w:val="center"/>
          </w:tcPr>
          <w:p w:rsidR="008B1B16" w:rsidRPr="00E31592" w:rsidRDefault="00E31592" w:rsidP="00E0615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280" w:type="dxa"/>
            <w:vAlign w:val="center"/>
          </w:tcPr>
          <w:p w:rsidR="008B1B16" w:rsidRPr="00ED64AD" w:rsidRDefault="00ED64AD" w:rsidP="00ED64AD">
            <w:pPr>
              <w:jc w:val="center"/>
              <w:rPr>
                <w:color w:val="FF0000"/>
                <w:lang w:val="sr-Cyrl-BA"/>
              </w:rPr>
            </w:pPr>
            <w:r w:rsidRPr="00ED64AD">
              <w:rPr>
                <w:lang w:val="sr-Cyrl-BA"/>
              </w:rPr>
              <w:t>9. или 10.</w:t>
            </w:r>
          </w:p>
        </w:tc>
        <w:tc>
          <w:tcPr>
            <w:tcW w:w="1280" w:type="dxa"/>
            <w:vAlign w:val="center"/>
          </w:tcPr>
          <w:p w:rsidR="008B1B16" w:rsidRPr="00D0285C" w:rsidRDefault="00D0285C" w:rsidP="00EC04F7">
            <w:pPr>
              <w:jc w:val="center"/>
            </w:pPr>
            <w:r>
              <w:t>1</w:t>
            </w:r>
          </w:p>
        </w:tc>
        <w:tc>
          <w:tcPr>
            <w:tcW w:w="1280" w:type="dxa"/>
            <w:vAlign w:val="center"/>
          </w:tcPr>
          <w:p w:rsidR="008B1B16" w:rsidRPr="00E31592" w:rsidRDefault="00E31592" w:rsidP="00E0615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једна</w:t>
            </w:r>
          </w:p>
        </w:tc>
      </w:tr>
    </w:tbl>
    <w:p w:rsidR="00C14C97" w:rsidRPr="00F47ACA" w:rsidRDefault="004E293E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1457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"/>
        <w:gridCol w:w="720"/>
        <w:gridCol w:w="3960"/>
        <w:gridCol w:w="1440"/>
        <w:gridCol w:w="1890"/>
        <w:gridCol w:w="900"/>
        <w:gridCol w:w="1440"/>
        <w:gridCol w:w="720"/>
        <w:gridCol w:w="2700"/>
      </w:tblGrid>
      <w:tr w:rsidR="0083324A" w:rsidRPr="00BA562A" w:rsidTr="00B6114D">
        <w:trPr>
          <w:jc w:val="center"/>
        </w:trPr>
        <w:tc>
          <w:tcPr>
            <w:tcW w:w="805" w:type="dxa"/>
            <w:shd w:val="clear" w:color="auto" w:fill="D9D9D9" w:themeFill="background1" w:themeFillShade="D9"/>
            <w:vAlign w:val="center"/>
          </w:tcPr>
          <w:p w:rsidR="00BE6390" w:rsidRPr="00BA562A" w:rsidRDefault="00BE6390" w:rsidP="00ED64AD">
            <w:pPr>
              <w:jc w:val="center"/>
              <w:rPr>
                <w:b/>
                <w:szCs w:val="24"/>
                <w:lang w:val="sr-Cyrl-BA"/>
              </w:rPr>
            </w:pPr>
            <w:r w:rsidRPr="00BA562A">
              <w:rPr>
                <w:b/>
                <w:szCs w:val="24"/>
                <w:lang w:val="sr-Cyrl-BA"/>
              </w:rPr>
              <w:t>Седмица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BE6390" w:rsidRPr="00BA562A" w:rsidRDefault="00BE6390" w:rsidP="00E06154">
            <w:pPr>
              <w:jc w:val="center"/>
              <w:rPr>
                <w:b/>
                <w:szCs w:val="24"/>
                <w:lang w:val="sr-Cyrl-BA"/>
              </w:rPr>
            </w:pPr>
            <w:r w:rsidRPr="00BA562A">
              <w:rPr>
                <w:b/>
                <w:szCs w:val="24"/>
                <w:lang w:val="sr-Cyrl-BA"/>
              </w:rPr>
              <w:t>Предавање</w:t>
            </w:r>
          </w:p>
        </w:tc>
        <w:tc>
          <w:tcPr>
            <w:tcW w:w="3960" w:type="dxa"/>
            <w:shd w:val="clear" w:color="auto" w:fill="D9D9D9" w:themeFill="background1" w:themeFillShade="D9"/>
            <w:vAlign w:val="center"/>
          </w:tcPr>
          <w:p w:rsidR="00BE6390" w:rsidRPr="00BA562A" w:rsidRDefault="00BE6390" w:rsidP="0083324A">
            <w:pPr>
              <w:ind w:left="57"/>
              <w:jc w:val="center"/>
              <w:rPr>
                <w:b/>
                <w:szCs w:val="24"/>
                <w:lang w:val="sr-Cyrl-BA"/>
              </w:rPr>
            </w:pPr>
            <w:r w:rsidRPr="00BA562A">
              <w:rPr>
                <w:b/>
                <w:szCs w:val="24"/>
                <w:lang w:val="sr-Cyrl-BA"/>
              </w:rPr>
              <w:t>Тематска јединица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BE6390" w:rsidRPr="00BA562A" w:rsidRDefault="00BE6390" w:rsidP="00E31592">
            <w:pPr>
              <w:ind w:left="57"/>
              <w:jc w:val="center"/>
              <w:rPr>
                <w:b/>
                <w:szCs w:val="24"/>
                <w:lang w:val="sr-Cyrl-BA"/>
              </w:rPr>
            </w:pPr>
            <w:r w:rsidRPr="00BA562A">
              <w:rPr>
                <w:b/>
                <w:szCs w:val="24"/>
                <w:lang w:val="sr-Cyrl-BA"/>
              </w:rPr>
              <w:t>Дан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:rsidR="00BE6390" w:rsidRPr="00BA562A" w:rsidRDefault="00BE6390" w:rsidP="00E06154">
            <w:pPr>
              <w:jc w:val="center"/>
              <w:rPr>
                <w:b/>
                <w:szCs w:val="24"/>
                <w:lang w:val="sr-Cyrl-BA"/>
              </w:rPr>
            </w:pPr>
            <w:r w:rsidRPr="00BA562A">
              <w:rPr>
                <w:b/>
                <w:szCs w:val="24"/>
                <w:lang w:val="sr-Cyrl-BA"/>
              </w:rPr>
              <w:t>Датум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BE6390" w:rsidRPr="00BA562A" w:rsidRDefault="00BE6390" w:rsidP="00290BF5">
            <w:pPr>
              <w:jc w:val="center"/>
              <w:rPr>
                <w:b/>
                <w:szCs w:val="24"/>
                <w:lang w:val="sr-Cyrl-BA"/>
              </w:rPr>
            </w:pPr>
            <w:r w:rsidRPr="00BA562A">
              <w:rPr>
                <w:b/>
                <w:szCs w:val="24"/>
                <w:lang w:val="sr-Cyrl-BA"/>
              </w:rPr>
              <w:t>Вријеме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BE6390" w:rsidRPr="00BA562A" w:rsidRDefault="00BE6390" w:rsidP="0083324A">
            <w:pPr>
              <w:ind w:left="57" w:right="57"/>
              <w:jc w:val="center"/>
              <w:rPr>
                <w:b/>
                <w:szCs w:val="24"/>
                <w:lang w:val="sr-Cyrl-BA"/>
              </w:rPr>
            </w:pPr>
            <w:r w:rsidRPr="00BA562A">
              <w:rPr>
                <w:b/>
                <w:szCs w:val="24"/>
                <w:lang w:val="sr-Cyrl-BA"/>
              </w:rPr>
              <w:t>Мјесто одржавања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BE6390" w:rsidRPr="00BA562A" w:rsidRDefault="00BE6390" w:rsidP="00F4384F">
            <w:pPr>
              <w:jc w:val="center"/>
              <w:rPr>
                <w:b/>
                <w:szCs w:val="24"/>
                <w:lang w:val="sr-Cyrl-BA"/>
              </w:rPr>
            </w:pPr>
            <w:r w:rsidRPr="00BA562A">
              <w:rPr>
                <w:b/>
                <w:szCs w:val="24"/>
                <w:lang w:val="sr-Cyrl-BA"/>
              </w:rPr>
              <w:t>Ч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:rsidR="00BE6390" w:rsidRPr="00BA562A" w:rsidRDefault="00BE6390" w:rsidP="0083324A">
            <w:pPr>
              <w:ind w:left="57" w:right="57"/>
              <w:jc w:val="center"/>
              <w:rPr>
                <w:b/>
                <w:szCs w:val="24"/>
                <w:lang w:val="sr-Cyrl-BA"/>
              </w:rPr>
            </w:pPr>
            <w:r w:rsidRPr="00BA562A">
              <w:rPr>
                <w:b/>
                <w:szCs w:val="24"/>
                <w:lang w:val="sr-Cyrl-BA"/>
              </w:rPr>
              <w:t>Наставник</w:t>
            </w:r>
          </w:p>
        </w:tc>
      </w:tr>
      <w:tr w:rsidR="00684893" w:rsidRPr="00BA562A" w:rsidTr="00B6114D">
        <w:trPr>
          <w:jc w:val="center"/>
        </w:trPr>
        <w:tc>
          <w:tcPr>
            <w:tcW w:w="805" w:type="dxa"/>
            <w:vAlign w:val="center"/>
          </w:tcPr>
          <w:p w:rsidR="00BE6390" w:rsidRPr="00BA562A" w:rsidRDefault="00BE6390" w:rsidP="00352459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I</w:t>
            </w:r>
          </w:p>
        </w:tc>
        <w:tc>
          <w:tcPr>
            <w:tcW w:w="720" w:type="dxa"/>
            <w:vAlign w:val="center"/>
          </w:tcPr>
          <w:p w:rsidR="00BE6390" w:rsidRPr="00BA562A" w:rsidRDefault="00BE6390" w:rsidP="00E06154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П1</w:t>
            </w:r>
          </w:p>
        </w:tc>
        <w:tc>
          <w:tcPr>
            <w:tcW w:w="3960" w:type="dxa"/>
            <w:vAlign w:val="center"/>
          </w:tcPr>
          <w:p w:rsidR="00ED64AD" w:rsidRPr="00ED64AD" w:rsidRDefault="00ED64AD" w:rsidP="00ED64AD">
            <w:pPr>
              <w:spacing w:before="120" w:after="120"/>
              <w:ind w:left="57" w:right="180"/>
              <w:rPr>
                <w:rFonts w:cs="Times New Roman"/>
                <w:szCs w:val="24"/>
                <w:lang w:val="sr-Latn-BA"/>
              </w:rPr>
            </w:pPr>
            <w:r>
              <w:rPr>
                <w:rFonts w:cs="Times New Roman"/>
                <w:szCs w:val="24"/>
                <w:lang w:val="sr-Latn-BA"/>
              </w:rPr>
              <w:t>Природа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и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третман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ризика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</w:p>
          <w:p w:rsidR="00ED64AD" w:rsidRPr="00ED64AD" w:rsidRDefault="00ED64AD" w:rsidP="00294A62">
            <w:pPr>
              <w:spacing w:before="120" w:after="120"/>
              <w:ind w:left="57" w:right="180"/>
              <w:rPr>
                <w:rFonts w:cs="Times New Roman"/>
                <w:szCs w:val="24"/>
                <w:lang w:val="sr-Latn-BA"/>
              </w:rPr>
            </w:pPr>
            <w:r>
              <w:rPr>
                <w:rFonts w:cs="Times New Roman"/>
                <w:szCs w:val="24"/>
                <w:lang w:val="sr-Latn-BA"/>
              </w:rPr>
              <w:t>Изложеност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ризицима</w:t>
            </w:r>
          </w:p>
          <w:p w:rsidR="00ED64AD" w:rsidRPr="00ED64AD" w:rsidRDefault="00ED64AD" w:rsidP="00ED64AD">
            <w:pPr>
              <w:spacing w:before="120" w:after="120"/>
              <w:ind w:left="57" w:right="180"/>
              <w:rPr>
                <w:rFonts w:cs="Times New Roman"/>
                <w:szCs w:val="24"/>
                <w:lang w:val="sr-Latn-BA"/>
              </w:rPr>
            </w:pPr>
            <w:r>
              <w:rPr>
                <w:rFonts w:cs="Times New Roman"/>
                <w:szCs w:val="24"/>
                <w:lang w:val="sr-Latn-BA"/>
              </w:rPr>
              <w:t>Функције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финансијског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управљања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(</w:t>
            </w:r>
            <w:r>
              <w:rPr>
                <w:rFonts w:cs="Times New Roman"/>
                <w:szCs w:val="24"/>
                <w:lang w:val="sr-Latn-BA"/>
              </w:rPr>
              <w:t>развој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и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третман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управљања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ризицима</w:t>
            </w:r>
            <w:r w:rsidRPr="00ED64AD">
              <w:rPr>
                <w:rFonts w:cs="Times New Roman"/>
                <w:szCs w:val="24"/>
                <w:lang w:val="sr-Latn-BA"/>
              </w:rPr>
              <w:t>)</w:t>
            </w:r>
          </w:p>
          <w:p w:rsidR="00ED64AD" w:rsidRPr="00ED64AD" w:rsidRDefault="00294A62" w:rsidP="00ED64AD">
            <w:pPr>
              <w:spacing w:before="120" w:after="120"/>
              <w:ind w:left="57" w:right="180"/>
              <w:rPr>
                <w:rFonts w:cs="Times New Roman"/>
                <w:szCs w:val="24"/>
                <w:lang w:val="sr-Latn-BA"/>
              </w:rPr>
            </w:pPr>
            <w:r>
              <w:rPr>
                <w:rFonts w:cs="Times New Roman"/>
                <w:szCs w:val="24"/>
                <w:lang w:val="sr-Latn-BA"/>
              </w:rPr>
              <w:t>Стратегијско</w:t>
            </w:r>
            <w:r w:rsidR="00ED64AD"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 w:rsidR="00ED64AD">
              <w:rPr>
                <w:rFonts w:cs="Times New Roman"/>
                <w:szCs w:val="24"/>
                <w:lang w:val="sr-Latn-BA"/>
              </w:rPr>
              <w:t>управљање</w:t>
            </w:r>
            <w:r w:rsidR="00ED64AD"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 w:rsidR="00ED64AD">
              <w:rPr>
                <w:rFonts w:cs="Times New Roman"/>
                <w:szCs w:val="24"/>
                <w:lang w:val="sr-Latn-BA"/>
              </w:rPr>
              <w:t>и</w:t>
            </w:r>
            <w:r w:rsidR="00ED64AD"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 w:rsidR="00ED64AD">
              <w:rPr>
                <w:rFonts w:cs="Times New Roman"/>
                <w:szCs w:val="24"/>
                <w:lang w:val="sr-Latn-BA"/>
              </w:rPr>
              <w:t>савремен</w:t>
            </w:r>
            <w:r>
              <w:rPr>
                <w:rFonts w:cs="Times New Roman"/>
                <w:szCs w:val="24"/>
                <w:lang w:val="sr-Cyrl-BA"/>
              </w:rPr>
              <w:t>и</w:t>
            </w:r>
            <w:r w:rsidR="00ED64AD"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 w:rsidR="00ED64AD">
              <w:rPr>
                <w:rFonts w:cs="Times New Roman"/>
                <w:szCs w:val="24"/>
                <w:lang w:val="sr-Latn-BA"/>
              </w:rPr>
              <w:t>приступ</w:t>
            </w:r>
            <w:r w:rsidR="00ED64AD"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 w:rsidR="00ED64AD">
              <w:rPr>
                <w:rFonts w:cs="Times New Roman"/>
                <w:szCs w:val="24"/>
                <w:lang w:val="sr-Latn-BA"/>
              </w:rPr>
              <w:t>управљања</w:t>
            </w:r>
            <w:r w:rsidR="00ED64AD"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 w:rsidR="00ED64AD">
              <w:rPr>
                <w:rFonts w:cs="Times New Roman"/>
                <w:szCs w:val="24"/>
                <w:lang w:val="sr-Latn-BA"/>
              </w:rPr>
              <w:t>ризицима</w:t>
            </w:r>
            <w:r w:rsidR="00ED64AD" w:rsidRPr="00ED64AD">
              <w:rPr>
                <w:rFonts w:cs="Times New Roman"/>
                <w:szCs w:val="24"/>
                <w:lang w:val="sr-Latn-BA"/>
              </w:rPr>
              <w:t xml:space="preserve"> (</w:t>
            </w:r>
            <w:r w:rsidR="00ED64AD">
              <w:rPr>
                <w:rFonts w:cs="Times New Roman"/>
                <w:szCs w:val="24"/>
                <w:lang w:val="sr-Latn-BA"/>
              </w:rPr>
              <w:t>основни</w:t>
            </w:r>
            <w:r w:rsidR="00ED64AD"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 w:rsidR="00ED64AD">
              <w:rPr>
                <w:rFonts w:cs="Times New Roman"/>
                <w:szCs w:val="24"/>
                <w:lang w:val="sr-Latn-BA"/>
              </w:rPr>
              <w:t>концепти</w:t>
            </w:r>
            <w:r w:rsidR="00ED64AD" w:rsidRPr="00ED64AD">
              <w:rPr>
                <w:rFonts w:cs="Times New Roman"/>
                <w:szCs w:val="24"/>
                <w:lang w:val="sr-Latn-BA"/>
              </w:rPr>
              <w:t>)</w:t>
            </w:r>
          </w:p>
          <w:p w:rsidR="00ED64AD" w:rsidRPr="00ED64AD" w:rsidRDefault="00ED64AD" w:rsidP="00ED64AD">
            <w:pPr>
              <w:spacing w:before="120" w:after="120"/>
              <w:ind w:left="57" w:right="180"/>
              <w:rPr>
                <w:rFonts w:cs="Times New Roman"/>
                <w:szCs w:val="24"/>
                <w:lang w:val="sr-Latn-BA"/>
              </w:rPr>
            </w:pPr>
            <w:r>
              <w:rPr>
                <w:rFonts w:cs="Times New Roman"/>
                <w:szCs w:val="24"/>
                <w:lang w:val="sr-Latn-BA"/>
              </w:rPr>
              <w:t>Стратегијски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ризик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и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проблем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глобалног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стратегијског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одабира</w:t>
            </w:r>
          </w:p>
          <w:p w:rsidR="00294A62" w:rsidRDefault="00294A62" w:rsidP="00BC0945">
            <w:pPr>
              <w:spacing w:before="120" w:after="120"/>
              <w:ind w:left="57" w:right="180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 xml:space="preserve">Концептуални оквир за анализу неизвјесности </w:t>
            </w:r>
            <w:r w:rsidR="00BC0945">
              <w:rPr>
                <w:rFonts w:cs="Times New Roman"/>
                <w:szCs w:val="24"/>
                <w:lang w:val="sr-Cyrl-BA"/>
              </w:rPr>
              <w:t>(о</w:t>
            </w:r>
            <w:r>
              <w:rPr>
                <w:rFonts w:cs="Times New Roman"/>
                <w:szCs w:val="24"/>
                <w:lang w:val="sr-Cyrl-BA"/>
              </w:rPr>
              <w:t>сновни концепти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у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lastRenderedPageBreak/>
              <w:t>управљању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ризицима</w:t>
            </w:r>
            <w:r w:rsidR="00BC0945">
              <w:rPr>
                <w:rFonts w:cs="Times New Roman"/>
                <w:szCs w:val="24"/>
                <w:lang w:val="sr-Cyrl-BA"/>
              </w:rPr>
              <w:t xml:space="preserve"> и организациони предуслови)</w:t>
            </w:r>
          </w:p>
          <w:p w:rsidR="00BC0945" w:rsidRDefault="00BC0945" w:rsidP="00BC0945">
            <w:pPr>
              <w:spacing w:before="120" w:after="120"/>
              <w:ind w:left="57" w:right="180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Методе и технике управљања ризицима</w:t>
            </w:r>
          </w:p>
          <w:p w:rsidR="00294A62" w:rsidRDefault="00294A62" w:rsidP="00ED64AD">
            <w:pPr>
              <w:spacing w:before="120" w:after="120"/>
              <w:ind w:left="57" w:right="180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Прилагођавање условима неизвјесности у окружењу</w:t>
            </w:r>
          </w:p>
          <w:p w:rsidR="00294A62" w:rsidRPr="00ED64AD" w:rsidRDefault="00294A62" w:rsidP="00294A62">
            <w:pPr>
              <w:spacing w:before="120" w:after="120"/>
              <w:ind w:left="57" w:right="180"/>
              <w:rPr>
                <w:rFonts w:cs="Times New Roman"/>
                <w:szCs w:val="24"/>
                <w:lang w:val="sr-Latn-BA"/>
              </w:rPr>
            </w:pPr>
            <w:r>
              <w:rPr>
                <w:rFonts w:cs="Times New Roman"/>
                <w:szCs w:val="24"/>
                <w:lang w:val="sr-Latn-BA"/>
              </w:rPr>
              <w:t>Процес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управљања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ризицима</w:t>
            </w:r>
          </w:p>
          <w:p w:rsidR="00294A62" w:rsidRDefault="00294A62" w:rsidP="00294A62">
            <w:pPr>
              <w:spacing w:before="120" w:after="120"/>
              <w:ind w:left="57" w:right="180"/>
              <w:rPr>
                <w:rFonts w:cs="Times New Roman"/>
                <w:szCs w:val="24"/>
                <w:lang w:val="sr-Latn-BA"/>
              </w:rPr>
            </w:pPr>
            <w:r>
              <w:rPr>
                <w:rFonts w:cs="Times New Roman"/>
                <w:szCs w:val="24"/>
                <w:lang w:val="sr-Latn-BA"/>
              </w:rPr>
              <w:t>Идентификација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изложености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ризицима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Анализа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и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процјена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ризика</w:t>
            </w:r>
          </w:p>
          <w:p w:rsidR="00BC0945" w:rsidRPr="00BC0945" w:rsidRDefault="00BC0945" w:rsidP="00294A62">
            <w:pPr>
              <w:spacing w:before="120" w:after="120"/>
              <w:ind w:left="57" w:right="180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Ревизија и мониторинг управљања ризицима</w:t>
            </w:r>
          </w:p>
          <w:p w:rsidR="00ED64AD" w:rsidRPr="00ED64AD" w:rsidRDefault="00BC0945" w:rsidP="00ED64AD">
            <w:pPr>
              <w:spacing w:before="120" w:after="120"/>
              <w:ind w:left="57" w:right="180"/>
              <w:rPr>
                <w:rFonts w:cs="Times New Roman"/>
                <w:szCs w:val="24"/>
                <w:lang w:val="sr-Latn-BA"/>
              </w:rPr>
            </w:pPr>
            <w:r>
              <w:rPr>
                <w:rFonts w:cs="Times New Roman"/>
                <w:szCs w:val="24"/>
                <w:lang w:val="sr-Cyrl-BA"/>
              </w:rPr>
              <w:t>Примјена</w:t>
            </w:r>
            <w:r w:rsidR="00ED64AD"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 w:rsidR="00ED64AD">
              <w:rPr>
                <w:rFonts w:cs="Times New Roman"/>
                <w:szCs w:val="24"/>
                <w:lang w:val="sr-Latn-BA"/>
              </w:rPr>
              <w:t>информационих</w:t>
            </w:r>
            <w:r w:rsidR="00ED64AD"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 w:rsidR="00ED64AD">
              <w:rPr>
                <w:rFonts w:cs="Times New Roman"/>
                <w:szCs w:val="24"/>
                <w:lang w:val="sr-Latn-BA"/>
              </w:rPr>
              <w:t>технологија</w:t>
            </w:r>
            <w:r w:rsidR="00ED64AD"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 w:rsidR="00ED64AD">
              <w:rPr>
                <w:rFonts w:cs="Times New Roman"/>
                <w:szCs w:val="24"/>
                <w:lang w:val="sr-Latn-BA"/>
              </w:rPr>
              <w:t>у</w:t>
            </w:r>
            <w:r w:rsidR="00ED64AD"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 w:rsidR="00ED64AD">
              <w:rPr>
                <w:rFonts w:cs="Times New Roman"/>
                <w:szCs w:val="24"/>
                <w:lang w:val="sr-Latn-BA"/>
              </w:rPr>
              <w:t>управљању</w:t>
            </w:r>
            <w:r w:rsidR="00ED64AD"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 w:rsidR="00ED64AD">
              <w:rPr>
                <w:rFonts w:cs="Times New Roman"/>
                <w:szCs w:val="24"/>
                <w:lang w:val="sr-Latn-BA"/>
              </w:rPr>
              <w:t>ри</w:t>
            </w:r>
            <w:bookmarkStart w:id="0" w:name="_GoBack"/>
            <w:bookmarkEnd w:id="0"/>
            <w:r w:rsidR="00ED64AD">
              <w:rPr>
                <w:rFonts w:cs="Times New Roman"/>
                <w:szCs w:val="24"/>
                <w:lang w:val="sr-Latn-BA"/>
              </w:rPr>
              <w:t>зицима</w:t>
            </w:r>
          </w:p>
          <w:p w:rsidR="00ED64AD" w:rsidRPr="00ED64AD" w:rsidRDefault="00ED64AD" w:rsidP="00ED64AD">
            <w:pPr>
              <w:spacing w:before="120" w:after="120"/>
              <w:ind w:left="57" w:right="180"/>
              <w:rPr>
                <w:rFonts w:cs="Times New Roman"/>
                <w:szCs w:val="24"/>
                <w:lang w:val="sr-Latn-BA"/>
              </w:rPr>
            </w:pPr>
            <w:r>
              <w:rPr>
                <w:rFonts w:cs="Times New Roman"/>
                <w:szCs w:val="24"/>
                <w:lang w:val="sr-Latn-BA"/>
              </w:rPr>
              <w:t>Одрживост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 w:rsidR="00552C2C">
              <w:rPr>
                <w:rFonts w:cs="Times New Roman"/>
                <w:szCs w:val="24"/>
                <w:lang w:val="sr-Latn-BA"/>
              </w:rPr>
              <w:t>ALM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концепта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у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управљању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ризицима</w:t>
            </w:r>
          </w:p>
          <w:p w:rsidR="00ED64AD" w:rsidRPr="00ED64AD" w:rsidRDefault="00ED64AD" w:rsidP="00ED64AD">
            <w:pPr>
              <w:spacing w:before="120" w:after="120"/>
              <w:ind w:left="57" w:right="180"/>
              <w:rPr>
                <w:rFonts w:cs="Times New Roman"/>
                <w:szCs w:val="24"/>
                <w:lang w:val="sr-Latn-BA"/>
              </w:rPr>
            </w:pPr>
            <w:r>
              <w:rPr>
                <w:rFonts w:cs="Times New Roman"/>
                <w:szCs w:val="24"/>
                <w:lang w:val="sr-Latn-BA"/>
              </w:rPr>
              <w:t>Корпоративно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управљање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и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управљање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ризицима</w:t>
            </w:r>
          </w:p>
          <w:p w:rsidR="00ED64AD" w:rsidRPr="00ED64AD" w:rsidRDefault="00ED64AD" w:rsidP="00ED64AD">
            <w:pPr>
              <w:spacing w:before="120" w:after="120"/>
              <w:ind w:left="57" w:right="180"/>
              <w:rPr>
                <w:rFonts w:cs="Times New Roman"/>
                <w:szCs w:val="24"/>
                <w:lang w:val="sr-Latn-BA"/>
              </w:rPr>
            </w:pPr>
            <w:r>
              <w:rPr>
                <w:rFonts w:cs="Times New Roman"/>
                <w:szCs w:val="24"/>
                <w:lang w:val="sr-Latn-BA"/>
              </w:rPr>
              <w:t>Значај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професионалног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менаџмента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у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управљању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ризицима</w:t>
            </w:r>
          </w:p>
          <w:p w:rsidR="00ED64AD" w:rsidRPr="00ED64AD" w:rsidRDefault="00ED64AD" w:rsidP="00ED64AD">
            <w:pPr>
              <w:spacing w:before="120" w:after="120"/>
              <w:ind w:left="57" w:right="180"/>
              <w:rPr>
                <w:rFonts w:cs="Times New Roman"/>
                <w:szCs w:val="24"/>
                <w:lang w:val="sr-Latn-BA"/>
              </w:rPr>
            </w:pPr>
            <w:r>
              <w:rPr>
                <w:rFonts w:cs="Times New Roman"/>
                <w:szCs w:val="24"/>
                <w:lang w:val="sr-Latn-BA"/>
              </w:rPr>
              <w:t>Утицај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окружења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и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стилова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управљања</w:t>
            </w:r>
          </w:p>
          <w:p w:rsidR="006045C9" w:rsidRPr="00294A62" w:rsidRDefault="00ED64AD" w:rsidP="00294A62">
            <w:pPr>
              <w:spacing w:before="120" w:after="120"/>
              <w:ind w:left="57" w:right="180"/>
              <w:rPr>
                <w:rFonts w:cs="Times New Roman"/>
                <w:szCs w:val="24"/>
                <w:lang w:val="sr-Latn-BA"/>
              </w:rPr>
            </w:pPr>
            <w:r>
              <w:rPr>
                <w:rFonts w:cs="Times New Roman"/>
                <w:szCs w:val="24"/>
                <w:lang w:val="sr-Latn-BA"/>
              </w:rPr>
              <w:t>Управљање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кризама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, </w:t>
            </w:r>
            <w:r>
              <w:rPr>
                <w:rFonts w:cs="Times New Roman"/>
                <w:szCs w:val="24"/>
                <w:lang w:val="sr-Latn-BA"/>
              </w:rPr>
              <w:t>ризиком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догађаја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и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кључни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параметри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 w:rsidR="00436D1C">
              <w:rPr>
                <w:rFonts w:cs="Times New Roman"/>
                <w:szCs w:val="24"/>
                <w:lang w:val="sr-Cyrl-BA"/>
              </w:rPr>
              <w:t xml:space="preserve">пословног </w:t>
            </w:r>
            <w:r>
              <w:rPr>
                <w:rFonts w:cs="Times New Roman"/>
                <w:szCs w:val="24"/>
                <w:lang w:val="sr-Latn-BA"/>
              </w:rPr>
              <w:t>успјеха</w:t>
            </w:r>
          </w:p>
        </w:tc>
        <w:tc>
          <w:tcPr>
            <w:tcW w:w="1440" w:type="dxa"/>
            <w:vAlign w:val="center"/>
          </w:tcPr>
          <w:p w:rsidR="00684893" w:rsidRDefault="007B3D4A" w:rsidP="00E31592">
            <w:pPr>
              <w:ind w:left="57"/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lastRenderedPageBreak/>
              <w:t>03.03.2026.</w:t>
            </w:r>
          </w:p>
          <w:p w:rsidR="007B3D4A" w:rsidRDefault="007B3D4A" w:rsidP="00E31592">
            <w:pPr>
              <w:ind w:left="57"/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01.04.2026.</w:t>
            </w:r>
          </w:p>
          <w:p w:rsidR="007B3D4A" w:rsidRPr="00BA562A" w:rsidRDefault="007B3D4A" w:rsidP="00E31592">
            <w:pPr>
              <w:ind w:left="57"/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20.05.2026.</w:t>
            </w:r>
          </w:p>
        </w:tc>
        <w:tc>
          <w:tcPr>
            <w:tcW w:w="1890" w:type="dxa"/>
            <w:vAlign w:val="center"/>
          </w:tcPr>
          <w:p w:rsidR="00DA7A0F" w:rsidRPr="00BA562A" w:rsidRDefault="00436D1C" w:rsidP="00436D1C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Консултативна настава</w:t>
            </w:r>
          </w:p>
        </w:tc>
        <w:tc>
          <w:tcPr>
            <w:tcW w:w="900" w:type="dxa"/>
            <w:vAlign w:val="center"/>
          </w:tcPr>
          <w:p w:rsidR="007B3D4A" w:rsidRPr="00BA562A" w:rsidRDefault="007B3D4A" w:rsidP="007B3D4A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 xml:space="preserve">у 17:00 </w:t>
            </w:r>
          </w:p>
          <w:p w:rsidR="00DA7A0F" w:rsidRPr="00BA562A" w:rsidRDefault="00DA7A0F" w:rsidP="00EC04F7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BE6390" w:rsidRPr="00BA562A" w:rsidRDefault="00D0285C" w:rsidP="007B3D4A">
            <w:pPr>
              <w:ind w:left="57" w:right="57"/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 xml:space="preserve">Кабинет </w:t>
            </w:r>
            <w:r w:rsidR="007B3D4A">
              <w:rPr>
                <w:szCs w:val="24"/>
                <w:lang w:val="sr-Cyrl-BA"/>
              </w:rPr>
              <w:t>професора</w:t>
            </w:r>
          </w:p>
        </w:tc>
        <w:tc>
          <w:tcPr>
            <w:tcW w:w="720" w:type="dxa"/>
            <w:vAlign w:val="center"/>
          </w:tcPr>
          <w:p w:rsidR="00BE6390" w:rsidRPr="00BA562A" w:rsidRDefault="00DA7A0F" w:rsidP="00F64DAB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4</w:t>
            </w:r>
            <w:r w:rsidR="0083324A" w:rsidRPr="00BA562A">
              <w:rPr>
                <w:szCs w:val="24"/>
                <w:lang w:val="sr-Cyrl-BA"/>
              </w:rPr>
              <w:t>+</w:t>
            </w:r>
            <w:r w:rsidRPr="00BA562A">
              <w:rPr>
                <w:szCs w:val="24"/>
                <w:lang w:val="sr-Cyrl-BA"/>
              </w:rPr>
              <w:t>4+</w:t>
            </w:r>
            <w:r w:rsidR="00187CE5" w:rsidRPr="00BA562A">
              <w:rPr>
                <w:szCs w:val="24"/>
                <w:lang w:val="sr-Cyrl-BA"/>
              </w:rPr>
              <w:t>6</w:t>
            </w:r>
          </w:p>
        </w:tc>
        <w:tc>
          <w:tcPr>
            <w:tcW w:w="2700" w:type="dxa"/>
            <w:vAlign w:val="center"/>
          </w:tcPr>
          <w:p w:rsidR="00BE6390" w:rsidRPr="00ED64AD" w:rsidRDefault="0083324A" w:rsidP="0083324A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ED64AD">
              <w:rPr>
                <w:szCs w:val="24"/>
                <w:lang w:val="sr-Cyrl-BA"/>
              </w:rPr>
              <w:t>Проф. др Драгана Башић</w:t>
            </w:r>
          </w:p>
        </w:tc>
      </w:tr>
      <w:tr w:rsidR="006D0D7D" w:rsidRPr="00BA562A" w:rsidTr="00B6114D">
        <w:trPr>
          <w:jc w:val="center"/>
        </w:trPr>
        <w:tc>
          <w:tcPr>
            <w:tcW w:w="80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lastRenderedPageBreak/>
              <w:t>II</w:t>
            </w: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П2</w:t>
            </w:r>
          </w:p>
        </w:tc>
        <w:tc>
          <w:tcPr>
            <w:tcW w:w="396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8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0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B6114D">
        <w:trPr>
          <w:jc w:val="center"/>
        </w:trPr>
        <w:tc>
          <w:tcPr>
            <w:tcW w:w="80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III</w:t>
            </w: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П3</w:t>
            </w:r>
          </w:p>
        </w:tc>
        <w:tc>
          <w:tcPr>
            <w:tcW w:w="396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8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0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B6114D">
        <w:trPr>
          <w:jc w:val="center"/>
        </w:trPr>
        <w:tc>
          <w:tcPr>
            <w:tcW w:w="80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IV</w:t>
            </w: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П4</w:t>
            </w:r>
          </w:p>
        </w:tc>
        <w:tc>
          <w:tcPr>
            <w:tcW w:w="396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8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0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B6114D">
        <w:trPr>
          <w:jc w:val="center"/>
        </w:trPr>
        <w:tc>
          <w:tcPr>
            <w:tcW w:w="80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V</w:t>
            </w: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П5</w:t>
            </w:r>
          </w:p>
        </w:tc>
        <w:tc>
          <w:tcPr>
            <w:tcW w:w="396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8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0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B6114D">
        <w:trPr>
          <w:jc w:val="center"/>
        </w:trPr>
        <w:tc>
          <w:tcPr>
            <w:tcW w:w="80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lastRenderedPageBreak/>
              <w:t>VI</w:t>
            </w: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П6</w:t>
            </w:r>
          </w:p>
        </w:tc>
        <w:tc>
          <w:tcPr>
            <w:tcW w:w="396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8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0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B6114D">
        <w:trPr>
          <w:jc w:val="center"/>
        </w:trPr>
        <w:tc>
          <w:tcPr>
            <w:tcW w:w="80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VII</w:t>
            </w: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П7</w:t>
            </w:r>
          </w:p>
        </w:tc>
        <w:tc>
          <w:tcPr>
            <w:tcW w:w="396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8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0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B6114D">
        <w:trPr>
          <w:jc w:val="center"/>
        </w:trPr>
        <w:tc>
          <w:tcPr>
            <w:tcW w:w="80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VIII</w:t>
            </w: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П8</w:t>
            </w:r>
          </w:p>
        </w:tc>
        <w:tc>
          <w:tcPr>
            <w:tcW w:w="3960" w:type="dxa"/>
            <w:vAlign w:val="center"/>
          </w:tcPr>
          <w:p w:rsidR="006D0D7D" w:rsidRPr="00BA562A" w:rsidRDefault="006D0D7D" w:rsidP="006D0D7D">
            <w:pPr>
              <w:rPr>
                <w:color w:val="C00000"/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color w:val="C00000"/>
                <w:szCs w:val="24"/>
                <w:lang w:val="sr-Cyrl-BA"/>
              </w:rPr>
            </w:pPr>
          </w:p>
        </w:tc>
        <w:tc>
          <w:tcPr>
            <w:tcW w:w="1890" w:type="dxa"/>
            <w:vAlign w:val="center"/>
          </w:tcPr>
          <w:p w:rsidR="006D0D7D" w:rsidRPr="00BA562A" w:rsidRDefault="006D0D7D" w:rsidP="006D0D7D">
            <w:pPr>
              <w:jc w:val="center"/>
              <w:rPr>
                <w:color w:val="C00000"/>
                <w:szCs w:val="24"/>
                <w:lang w:val="sr-Cyrl-BA"/>
              </w:rPr>
            </w:pPr>
          </w:p>
        </w:tc>
        <w:tc>
          <w:tcPr>
            <w:tcW w:w="90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B6114D">
        <w:trPr>
          <w:jc w:val="center"/>
        </w:trPr>
        <w:tc>
          <w:tcPr>
            <w:tcW w:w="80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IX</w:t>
            </w: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П9</w:t>
            </w:r>
          </w:p>
        </w:tc>
        <w:tc>
          <w:tcPr>
            <w:tcW w:w="396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8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0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B6114D">
        <w:trPr>
          <w:jc w:val="center"/>
        </w:trPr>
        <w:tc>
          <w:tcPr>
            <w:tcW w:w="80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X</w:t>
            </w: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П10</w:t>
            </w:r>
          </w:p>
        </w:tc>
        <w:tc>
          <w:tcPr>
            <w:tcW w:w="396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8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0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B6114D">
        <w:trPr>
          <w:jc w:val="center"/>
        </w:trPr>
        <w:tc>
          <w:tcPr>
            <w:tcW w:w="80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XI</w:t>
            </w: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П11</w:t>
            </w:r>
          </w:p>
        </w:tc>
        <w:tc>
          <w:tcPr>
            <w:tcW w:w="396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8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0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B6114D">
        <w:trPr>
          <w:jc w:val="center"/>
        </w:trPr>
        <w:tc>
          <w:tcPr>
            <w:tcW w:w="80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XII</w:t>
            </w: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П12</w:t>
            </w:r>
          </w:p>
        </w:tc>
        <w:tc>
          <w:tcPr>
            <w:tcW w:w="396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8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0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B6114D">
        <w:trPr>
          <w:jc w:val="center"/>
        </w:trPr>
        <w:tc>
          <w:tcPr>
            <w:tcW w:w="80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XIII</w:t>
            </w: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П13</w:t>
            </w:r>
          </w:p>
        </w:tc>
        <w:tc>
          <w:tcPr>
            <w:tcW w:w="3960" w:type="dxa"/>
            <w:vAlign w:val="center"/>
          </w:tcPr>
          <w:p w:rsidR="006D0D7D" w:rsidRPr="00BA562A" w:rsidRDefault="006D0D7D" w:rsidP="006D0D7D">
            <w:pPr>
              <w:ind w:left="57"/>
              <w:rPr>
                <w:color w:val="FF0000"/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color w:val="FF0000"/>
                <w:szCs w:val="24"/>
                <w:lang w:val="sr-Cyrl-BA"/>
              </w:rPr>
            </w:pPr>
          </w:p>
        </w:tc>
        <w:tc>
          <w:tcPr>
            <w:tcW w:w="18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0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B6114D">
        <w:trPr>
          <w:jc w:val="center"/>
        </w:trPr>
        <w:tc>
          <w:tcPr>
            <w:tcW w:w="80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XIV</w:t>
            </w: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П14</w:t>
            </w:r>
          </w:p>
        </w:tc>
        <w:tc>
          <w:tcPr>
            <w:tcW w:w="396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8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0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B6114D">
        <w:trPr>
          <w:jc w:val="center"/>
        </w:trPr>
        <w:tc>
          <w:tcPr>
            <w:tcW w:w="80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XV</w:t>
            </w: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П15</w:t>
            </w:r>
          </w:p>
        </w:tc>
        <w:tc>
          <w:tcPr>
            <w:tcW w:w="396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8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0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</w:tbl>
    <w:p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:rsidR="008717F9" w:rsidRPr="009F0721" w:rsidRDefault="008717F9" w:rsidP="00FE56A8">
      <w:pPr>
        <w:spacing w:before="240"/>
        <w:ind w:left="10800" w:firstLine="720"/>
        <w:rPr>
          <w:b/>
          <w:lang w:val="sr-Cyrl-BA"/>
        </w:rPr>
      </w:pPr>
      <w:r w:rsidRPr="009F0721">
        <w:rPr>
          <w:b/>
          <w:lang w:val="sr-Cyrl-BA"/>
        </w:rPr>
        <w:t>ШЕФ КАТЕДРЕ:</w:t>
      </w:r>
    </w:p>
    <w:p w:rsidR="008717F9" w:rsidRDefault="0083324A" w:rsidP="00522F27">
      <w:pPr>
        <w:spacing w:before="120"/>
        <w:rPr>
          <w:lang w:val="sr-Cyrl-BA"/>
        </w:rPr>
      </w:pP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>Проф. др Горан Радивојац</w:t>
      </w: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2E6D54"/>
    <w:multiLevelType w:val="hybridMultilevel"/>
    <w:tmpl w:val="D7D46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>
    <w:nsid w:val="7DC663D4"/>
    <w:multiLevelType w:val="hybridMultilevel"/>
    <w:tmpl w:val="8AF8B052"/>
    <w:lvl w:ilvl="0" w:tplc="218E918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20"/>
    <w:rsid w:val="00000F10"/>
    <w:rsid w:val="00026CC0"/>
    <w:rsid w:val="00032509"/>
    <w:rsid w:val="00033451"/>
    <w:rsid w:val="00035E26"/>
    <w:rsid w:val="00045296"/>
    <w:rsid w:val="000603B8"/>
    <w:rsid w:val="00067816"/>
    <w:rsid w:val="0007311F"/>
    <w:rsid w:val="00081819"/>
    <w:rsid w:val="000B37F0"/>
    <w:rsid w:val="000B7E25"/>
    <w:rsid w:val="000C1E49"/>
    <w:rsid w:val="000C283C"/>
    <w:rsid w:val="000E35B2"/>
    <w:rsid w:val="000F6DFF"/>
    <w:rsid w:val="001324ED"/>
    <w:rsid w:val="0013259B"/>
    <w:rsid w:val="00146A9B"/>
    <w:rsid w:val="00147FEB"/>
    <w:rsid w:val="00176337"/>
    <w:rsid w:val="001818FE"/>
    <w:rsid w:val="00187CE5"/>
    <w:rsid w:val="001A1E17"/>
    <w:rsid w:val="001A7910"/>
    <w:rsid w:val="001D7086"/>
    <w:rsid w:val="001D797C"/>
    <w:rsid w:val="001E2CDA"/>
    <w:rsid w:val="001E5339"/>
    <w:rsid w:val="001F54CD"/>
    <w:rsid w:val="00222C39"/>
    <w:rsid w:val="00274F5F"/>
    <w:rsid w:val="00290BF5"/>
    <w:rsid w:val="00294A62"/>
    <w:rsid w:val="002A255C"/>
    <w:rsid w:val="002A7CDA"/>
    <w:rsid w:val="002C7CFA"/>
    <w:rsid w:val="00314A36"/>
    <w:rsid w:val="0033556D"/>
    <w:rsid w:val="00352459"/>
    <w:rsid w:val="003568B4"/>
    <w:rsid w:val="00385D97"/>
    <w:rsid w:val="0039351A"/>
    <w:rsid w:val="003D3CF9"/>
    <w:rsid w:val="003D5E20"/>
    <w:rsid w:val="0040123F"/>
    <w:rsid w:val="00403497"/>
    <w:rsid w:val="004042E1"/>
    <w:rsid w:val="00427349"/>
    <w:rsid w:val="00435620"/>
    <w:rsid w:val="00436D1C"/>
    <w:rsid w:val="00437DA8"/>
    <w:rsid w:val="004546E7"/>
    <w:rsid w:val="0047553F"/>
    <w:rsid w:val="004D33FD"/>
    <w:rsid w:val="004E293E"/>
    <w:rsid w:val="00522F27"/>
    <w:rsid w:val="005373B7"/>
    <w:rsid w:val="00552C2C"/>
    <w:rsid w:val="005611BA"/>
    <w:rsid w:val="00575844"/>
    <w:rsid w:val="005E0F98"/>
    <w:rsid w:val="005F3C75"/>
    <w:rsid w:val="006045C9"/>
    <w:rsid w:val="00625F82"/>
    <w:rsid w:val="00684893"/>
    <w:rsid w:val="00685B50"/>
    <w:rsid w:val="006966C4"/>
    <w:rsid w:val="006B3AE7"/>
    <w:rsid w:val="006C4DDE"/>
    <w:rsid w:val="006D0D7D"/>
    <w:rsid w:val="006D33EC"/>
    <w:rsid w:val="006E7C67"/>
    <w:rsid w:val="006F1DB0"/>
    <w:rsid w:val="007027FA"/>
    <w:rsid w:val="00703E30"/>
    <w:rsid w:val="00726DA6"/>
    <w:rsid w:val="00733D0A"/>
    <w:rsid w:val="007B3D4A"/>
    <w:rsid w:val="007B721E"/>
    <w:rsid w:val="007D04CA"/>
    <w:rsid w:val="007E33CC"/>
    <w:rsid w:val="007F421A"/>
    <w:rsid w:val="0083324A"/>
    <w:rsid w:val="00843254"/>
    <w:rsid w:val="008469F0"/>
    <w:rsid w:val="008717F9"/>
    <w:rsid w:val="008B1B16"/>
    <w:rsid w:val="00910B8D"/>
    <w:rsid w:val="009130F1"/>
    <w:rsid w:val="0093123D"/>
    <w:rsid w:val="00940502"/>
    <w:rsid w:val="009427CB"/>
    <w:rsid w:val="00955627"/>
    <w:rsid w:val="00966802"/>
    <w:rsid w:val="00984E9A"/>
    <w:rsid w:val="009A577C"/>
    <w:rsid w:val="009C26A4"/>
    <w:rsid w:val="009C5364"/>
    <w:rsid w:val="009F0721"/>
    <w:rsid w:val="009F0DC8"/>
    <w:rsid w:val="00A12A74"/>
    <w:rsid w:val="00A1523F"/>
    <w:rsid w:val="00A21D14"/>
    <w:rsid w:val="00A222DE"/>
    <w:rsid w:val="00A36DA5"/>
    <w:rsid w:val="00A41A78"/>
    <w:rsid w:val="00A56021"/>
    <w:rsid w:val="00A63D1D"/>
    <w:rsid w:val="00A90CB1"/>
    <w:rsid w:val="00AC7FE5"/>
    <w:rsid w:val="00AD589E"/>
    <w:rsid w:val="00AE47FD"/>
    <w:rsid w:val="00B502CE"/>
    <w:rsid w:val="00B53AE0"/>
    <w:rsid w:val="00B6114D"/>
    <w:rsid w:val="00BA562A"/>
    <w:rsid w:val="00BB60D3"/>
    <w:rsid w:val="00BC0945"/>
    <w:rsid w:val="00BE6390"/>
    <w:rsid w:val="00BF283C"/>
    <w:rsid w:val="00C062EC"/>
    <w:rsid w:val="00C11987"/>
    <w:rsid w:val="00C14C97"/>
    <w:rsid w:val="00C41E6E"/>
    <w:rsid w:val="00C446E5"/>
    <w:rsid w:val="00C46F8C"/>
    <w:rsid w:val="00C50FAE"/>
    <w:rsid w:val="00C66660"/>
    <w:rsid w:val="00C92CEB"/>
    <w:rsid w:val="00C976E7"/>
    <w:rsid w:val="00CD526B"/>
    <w:rsid w:val="00CE32EA"/>
    <w:rsid w:val="00CE523E"/>
    <w:rsid w:val="00CF547A"/>
    <w:rsid w:val="00D0285C"/>
    <w:rsid w:val="00D11EFA"/>
    <w:rsid w:val="00D26A9E"/>
    <w:rsid w:val="00D353C0"/>
    <w:rsid w:val="00D4268B"/>
    <w:rsid w:val="00D760C7"/>
    <w:rsid w:val="00D858B1"/>
    <w:rsid w:val="00DA7A0F"/>
    <w:rsid w:val="00DB1817"/>
    <w:rsid w:val="00DE0ACB"/>
    <w:rsid w:val="00E06154"/>
    <w:rsid w:val="00E11D47"/>
    <w:rsid w:val="00E1409A"/>
    <w:rsid w:val="00E172BD"/>
    <w:rsid w:val="00E20131"/>
    <w:rsid w:val="00E25A41"/>
    <w:rsid w:val="00E31592"/>
    <w:rsid w:val="00E669AC"/>
    <w:rsid w:val="00E73CD5"/>
    <w:rsid w:val="00E8339A"/>
    <w:rsid w:val="00EA1E97"/>
    <w:rsid w:val="00EA31C2"/>
    <w:rsid w:val="00EB0E13"/>
    <w:rsid w:val="00EC04F7"/>
    <w:rsid w:val="00ED64AD"/>
    <w:rsid w:val="00EF5809"/>
    <w:rsid w:val="00EF5F0A"/>
    <w:rsid w:val="00F0614D"/>
    <w:rsid w:val="00F25852"/>
    <w:rsid w:val="00F320A7"/>
    <w:rsid w:val="00F4384F"/>
    <w:rsid w:val="00F47ACA"/>
    <w:rsid w:val="00F54A3F"/>
    <w:rsid w:val="00F64DAB"/>
    <w:rsid w:val="00F85F42"/>
    <w:rsid w:val="00F979ED"/>
    <w:rsid w:val="00FA2ED2"/>
    <w:rsid w:val="00FC710E"/>
    <w:rsid w:val="00FE3FCC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705EC3-4935-4136-9487-16F38873D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6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3D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D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pc</cp:lastModifiedBy>
  <cp:revision>20</cp:revision>
  <cp:lastPrinted>2023-02-08T11:56:00Z</cp:lastPrinted>
  <dcterms:created xsi:type="dcterms:W3CDTF">2019-02-01T10:25:00Z</dcterms:created>
  <dcterms:modified xsi:type="dcterms:W3CDTF">2026-02-26T10:08:00Z</dcterms:modified>
</cp:coreProperties>
</file>